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BD16E3">
      <w:pPr>
        <w:pStyle w:val="7"/>
        <w:spacing w:line="578" w:lineRule="exact"/>
        <w:rPr>
          <w:rFonts w:hint="default" w:ascii="Times New Roman" w:hAnsi="Times New Roman" w:eastAsia="方正小标宋简体" w:cs="Times New Roman"/>
          <w:bCs w:val="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</w:rPr>
        <w:t>2025年度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  <w:lang w:eastAsia="zh-CN"/>
        </w:rPr>
        <w:t>中共泸县县委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  <w:lang w:val="en-US" w:eastAsia="zh-CN"/>
        </w:rPr>
        <w:t>宣传部</w:t>
      </w:r>
      <w:r>
        <w:rPr>
          <w:rFonts w:hint="default" w:ascii="Times New Roman" w:hAnsi="Times New Roman" w:eastAsia="方正小标宋简体" w:cs="Times New Roman"/>
          <w:bCs w:val="0"/>
          <w:sz w:val="44"/>
          <w:szCs w:val="44"/>
        </w:rPr>
        <w:t>预算项目绩效目标申报表</w:t>
      </w:r>
    </w:p>
    <w:bookmarkEnd w:id="0"/>
    <w:tbl>
      <w:tblPr>
        <w:tblStyle w:val="5"/>
        <w:tblW w:w="5156" w:type="pct"/>
        <w:jc w:val="center"/>
        <w:shd w:val="clear" w:color="auto" w:fill="FFFFFF" w:themeFill="background1"/>
        <w:tblLayout w:type="autofit"/>
        <w:tblCellMar>
          <w:top w:w="0" w:type="dxa"/>
          <w:left w:w="17" w:type="dxa"/>
          <w:bottom w:w="0" w:type="dxa"/>
          <w:right w:w="17" w:type="dxa"/>
        </w:tblCellMar>
      </w:tblPr>
      <w:tblGrid>
        <w:gridCol w:w="1031"/>
        <w:gridCol w:w="926"/>
        <w:gridCol w:w="1004"/>
        <w:gridCol w:w="841"/>
        <w:gridCol w:w="2144"/>
        <w:gridCol w:w="1472"/>
        <w:gridCol w:w="1574"/>
        <w:gridCol w:w="1996"/>
        <w:gridCol w:w="1034"/>
        <w:gridCol w:w="808"/>
        <w:gridCol w:w="1035"/>
        <w:gridCol w:w="1195"/>
      </w:tblGrid>
      <w:tr w14:paraId="241145E2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tblHeader/>
          <w:jc w:val="center"/>
        </w:trPr>
        <w:tc>
          <w:tcPr>
            <w:tcW w:w="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11A2CD7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单位编码</w:t>
            </w:r>
          </w:p>
        </w:tc>
        <w:tc>
          <w:tcPr>
            <w:tcW w:w="30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758B3A9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单位名称</w:t>
            </w:r>
          </w:p>
        </w:tc>
        <w:tc>
          <w:tcPr>
            <w:tcW w:w="3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D80DA74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项目名称</w:t>
            </w:r>
          </w:p>
        </w:tc>
        <w:tc>
          <w:tcPr>
            <w:tcW w:w="27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C3D7194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预算数</w:t>
            </w:r>
          </w:p>
          <w:p w14:paraId="350A5F7E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（万元）</w:t>
            </w:r>
          </w:p>
        </w:tc>
        <w:tc>
          <w:tcPr>
            <w:tcW w:w="71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DE9B0E2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年度目标</w:t>
            </w:r>
          </w:p>
        </w:tc>
        <w:tc>
          <w:tcPr>
            <w:tcW w:w="48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982F01E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一级指标</w:t>
            </w:r>
          </w:p>
        </w:tc>
        <w:tc>
          <w:tcPr>
            <w:tcW w:w="52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BEDBA84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二级指标</w:t>
            </w:r>
          </w:p>
        </w:tc>
        <w:tc>
          <w:tcPr>
            <w:tcW w:w="66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4931065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三级指标</w:t>
            </w:r>
          </w:p>
        </w:tc>
        <w:tc>
          <w:tcPr>
            <w:tcW w:w="3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7317D7D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指标性质</w:t>
            </w:r>
          </w:p>
        </w:tc>
        <w:tc>
          <w:tcPr>
            <w:tcW w:w="2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CBD939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指标值</w:t>
            </w:r>
          </w:p>
        </w:tc>
        <w:tc>
          <w:tcPr>
            <w:tcW w:w="3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74564C2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度量单位</w:t>
            </w:r>
          </w:p>
        </w:tc>
        <w:tc>
          <w:tcPr>
            <w:tcW w:w="39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47F3872">
            <w:pPr>
              <w:pStyle w:val="7"/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简体" w:cs="Times New Roman"/>
                <w:bCs w:val="0"/>
                <w:sz w:val="21"/>
                <w:szCs w:val="21"/>
              </w:rPr>
              <w:t>权重（%）</w:t>
            </w:r>
          </w:p>
        </w:tc>
      </w:tr>
      <w:tr w14:paraId="0DFA796B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615" w:hRule="atLeast"/>
          <w:jc w:val="center"/>
        </w:trPr>
        <w:tc>
          <w:tcPr>
            <w:tcW w:w="34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4B026C4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303001</w:t>
            </w:r>
          </w:p>
        </w:tc>
        <w:tc>
          <w:tcPr>
            <w:tcW w:w="30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D78B88D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中国共产党泸县委员会宣传部</w:t>
            </w:r>
          </w:p>
        </w:tc>
        <w:tc>
          <w:tcPr>
            <w:tcW w:w="33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A5EA874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宣传文化项目</w:t>
            </w:r>
          </w:p>
        </w:tc>
        <w:tc>
          <w:tcPr>
            <w:tcW w:w="279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DB239A0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130</w:t>
            </w:r>
          </w:p>
        </w:tc>
        <w:tc>
          <w:tcPr>
            <w:tcW w:w="711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B178534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Lines="0" w:line="240" w:lineRule="exact"/>
              <w:textAlignment w:val="auto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坚持不懈用党的创新理论凝心铸魂，做优“龙城有理”宣讲品牌，推动党的创新理论入脑入心。严格落实意识形态（含网络意识形态）工作“四个责任”，强化专项督查和专项检查。持续壮大主流思想舆论，抓好“泸县邀天下 龙年聚龙城”系列品牌活动，强化与酒城故事、四川国际传播中心等海外平台协作共建。持续强化非遗等传统名片的对外传播展示，做好百和莲枪对外推广。</w:t>
            </w: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</w:rPr>
              <w:t>坚持以人民为中心的创作导向，推出更多增强人民精神力量的优秀作品。扎实抓好文物保护利用和文化遗产保护传承</w:t>
            </w: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lang w:eastAsia="zh-CN"/>
              </w:rPr>
              <w:t>工作</w:t>
            </w: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</w:rPr>
              <w:t>，进一步吃透政策、把握重点，确保四川省历史文化遗产综合保护利用县域试点任务全部落实。</w:t>
            </w: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652B23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46480B6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数量指标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1216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组织县委理论学习中心组学习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CF61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4D54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12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ADFE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次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52E4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4FF2AA39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629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C3B594D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B195115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15F2EEC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5C4090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2DD18E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5939698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FECC82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数量指标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62C8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合作宣传媒体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0D4B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F711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8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DD6B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家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4C49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10AD8CED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62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2DB04FE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932739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71E8372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364886D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830D33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DAA426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DF973F5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时效指标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DF35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及时向舆情涉事单位预警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DE39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＝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1204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100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7E5B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8A2D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0143E092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87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5CB689C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0C28B60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68C3DBF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0A8A639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3E8B184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773E22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E3CA4F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质量指标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F8A6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泸州新闻网“有话请你说”平台问政办结率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4890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3400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E93D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E58C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7E1351A2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77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D734D94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8D1D33B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4CBCCA9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6E7EFC1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3F2AB8C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CDF5BC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效益指标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332C3D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社会效益指标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FD8D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在中省媒体多角度、多层面正面宣传泸县重大活动、工作成效，充分展示泸县形象，传播泸县声音，提升泸县美誉度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A067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961B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99EB4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A637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30</w:t>
            </w:r>
          </w:p>
        </w:tc>
      </w:tr>
      <w:tr w14:paraId="11FD83C7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050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48431CB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320000D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1E786E9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D06A7F6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21A7895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58AD2B5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满意度指标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E815F26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eastAsia="zh-CN"/>
              </w:rPr>
              <w:t>服务</w:t>
            </w: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对象满意度指标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2539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问政网民满意度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F6F3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3A78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356F6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29B4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759B9258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171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6BEC583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23C027A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4414A5F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6F8C4B1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10627EF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2ADE387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成本指标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48C6854">
            <w:pPr>
              <w:pStyle w:val="7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经济成本指标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43EF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购买网络舆情第三方监测、安全扫描检测、风险评估服务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7334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≤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973E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25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2E73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万元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4EEE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5A137D0C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68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1D5D410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EA0494D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734F29">
            <w:pPr>
              <w:pStyle w:val="7"/>
              <w:jc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精神文明建设经费</w:t>
            </w:r>
          </w:p>
        </w:tc>
        <w:tc>
          <w:tcPr>
            <w:tcW w:w="279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AA49ECF">
            <w:pPr>
              <w:pStyle w:val="7"/>
              <w:jc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20.4</w:t>
            </w:r>
          </w:p>
        </w:tc>
        <w:tc>
          <w:tcPr>
            <w:tcW w:w="71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EC482E0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深入开展公民道德建设工作，推选先进典型，开展事迹宣讲、巡展；引导全社会形成崇德向善、争做好人的良好氛围；深入推进新时代文明实践工作，将“我们的节日”深度融入新时代文明实践活动中，深入挖掘优秀传统文化的精神内涵，激活传统文化中的优秀因子并赋予新的时代内涵；管好用好川江家风馆，持续推进家风建设；深化爱国主义教育，深挖红色文化 ，加强全民国防教育，组织开展泸县“本土红色文化师生演”思政课评选活动，打造全民国防教育阵地、传承红色基因，营造爱国、爱军氛围。</w:t>
            </w: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D7EDC98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C6AE726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eastAsia="zh-CN"/>
              </w:rPr>
              <w:t>数量</w:t>
            </w: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6A6F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打造“本土红色文化师生演”思政课精品节目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759A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CA1B6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2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B7BA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个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57F6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2156DCE1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880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DBCAF54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4B48809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8513590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2C416D0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266DB15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B5591EB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CC9BB0F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eastAsia="zh-CN"/>
              </w:rPr>
              <w:t>数量</w:t>
            </w: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F83A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推荐道德模范、身边好人、新时代好少年人数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2352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DAEC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8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CD69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人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59DDE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02E02273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31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F591CD9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0367C1D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0181E56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899F690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380F64D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A210DAD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034FFBD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数量指标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A9C6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打造全民国防教育主题公园、主题街区、主题广场、主题长廊等宣传阵地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C99E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6BC6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59919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处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8321A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36B1A6B2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88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1A0D17E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E19EFCC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D697C68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8BC1673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9DE8D0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5391A53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产出指标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D2B7228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数量指标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C2ED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开展“我们的节日”市级示范活动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41B4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D627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9CA5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场次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6F9F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7FDFA09C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04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E31955B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91BF8F7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681D1B8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D8CDAC6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BF70B12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E4DA7F1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效益指标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724D205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社会效益指标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181C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增强先进典型崇德向善、奋发向上的感召力和道德引领力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7443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959F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BE67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42D8F41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val="en-US" w:eastAsia="zh-CN"/>
              </w:rPr>
              <w:t>30</w:t>
            </w:r>
          </w:p>
        </w:tc>
      </w:tr>
      <w:tr w14:paraId="1767AFEB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735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B0A4DDD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7F6131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7EE9E2F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6A65A3C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2AC8630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BED6867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满意度指标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CD247A1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  <w:lang w:eastAsia="zh-CN"/>
              </w:rPr>
              <w:t>服务</w:t>
            </w: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对象满意度指标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03DB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服务对象满意度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4F38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1F0B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EB7D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D402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5E9AD744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48146F1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0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C611224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33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478F272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27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499A63E">
            <w:pPr>
              <w:pStyle w:val="7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7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085B213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</w:p>
        </w:tc>
        <w:tc>
          <w:tcPr>
            <w:tcW w:w="4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BEF0014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成本指标</w:t>
            </w:r>
          </w:p>
        </w:tc>
        <w:tc>
          <w:tcPr>
            <w:tcW w:w="5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FE81A36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方正仿宋简体" w:cs="Times New Roman"/>
                <w:bCs w:val="0"/>
                <w:color w:val="000000"/>
                <w:kern w:val="0"/>
                <w:sz w:val="21"/>
                <w:szCs w:val="21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  <w:t>经济成本指标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337F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精神文明网运行维护费用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B582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≤</w:t>
            </w:r>
          </w:p>
        </w:tc>
        <w:tc>
          <w:tcPr>
            <w:tcW w:w="2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85C5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2</w:t>
            </w:r>
          </w:p>
        </w:tc>
        <w:tc>
          <w:tcPr>
            <w:tcW w:w="3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E2BBA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万元</w:t>
            </w:r>
          </w:p>
        </w:tc>
        <w:tc>
          <w:tcPr>
            <w:tcW w:w="3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E5F9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</w:tbl>
    <w:p w14:paraId="3E036E55">
      <w:pPr>
        <w:pStyle w:val="4"/>
        <w:rPr>
          <w:rFonts w:hint="default" w:ascii="Times New Roman" w:hAnsi="Times New Roman" w:cs="Times New Roman"/>
        </w:rPr>
      </w:pPr>
    </w:p>
    <w:p w14:paraId="7A73429A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br w:type="page"/>
      </w:r>
    </w:p>
    <w:p w14:paraId="4C4E05E8"/>
    <w:sectPr>
      <w:pgSz w:w="16838" w:h="11906" w:orient="landscape"/>
      <w:pgMar w:top="1587" w:right="1134" w:bottom="158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宋体_x0004_fal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1521CD"/>
    <w:rsid w:val="041521CD"/>
    <w:rsid w:val="09261B0E"/>
    <w:rsid w:val="1B5622E9"/>
    <w:rsid w:val="2A53737E"/>
    <w:rsid w:val="38DF2E5B"/>
    <w:rsid w:val="43DA7D60"/>
    <w:rsid w:val="4C147660"/>
    <w:rsid w:val="699121C1"/>
    <w:rsid w:val="6F7118E2"/>
    <w:rsid w:val="7457466E"/>
    <w:rsid w:val="76F2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_x0004_fal" w:cs="Times New Roman"/>
      <w:kern w:val="2"/>
      <w:sz w:val="21"/>
      <w:szCs w:val="21"/>
      <w:lang w:val="en-US" w:eastAsia="zh-CN" w:bidi="ar-SA"/>
      <w14:ligatures w14:val="none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  <w14:ligatures w14:val="standardContextual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99"/>
    <w:pPr>
      <w:spacing w:before="93" w:beforeLines="30"/>
    </w:pPr>
    <w:rPr>
      <w:rFonts w:ascii="仿宋_GB2312" w:eastAsia="仿宋_GB2312"/>
      <w:kern w:val="0"/>
      <w:sz w:val="24"/>
      <w:szCs w:val="24"/>
    </w:rPr>
  </w:style>
  <w:style w:type="paragraph" w:styleId="4">
    <w:name w:val="Body Text Indent 2"/>
    <w:basedOn w:val="1"/>
    <w:qFormat/>
    <w:uiPriority w:val="0"/>
    <w:pPr>
      <w:spacing w:line="560" w:lineRule="exact"/>
      <w:ind w:firstLine="624" w:firstLineChars="200"/>
    </w:pPr>
  </w:style>
  <w:style w:type="paragraph" w:customStyle="1" w:styleId="7">
    <w:name w:val="表格"/>
    <w:basedOn w:val="1"/>
    <w:qFormat/>
    <w:uiPriority w:val="0"/>
    <w:pPr>
      <w:widowControl/>
      <w:spacing w:line="260" w:lineRule="exact"/>
      <w:jc w:val="center"/>
    </w:pPr>
    <w:rPr>
      <w:rFonts w:eastAsia="方正仿宋简体" w:cs="宋体"/>
      <w:bCs/>
      <w:color w:val="000000"/>
      <w:kern w:val="0"/>
      <w:szCs w:val="20"/>
    </w:rPr>
  </w:style>
  <w:style w:type="paragraph" w:customStyle="1" w:styleId="8">
    <w:name w:val="方正小标宋"/>
    <w:basedOn w:val="2"/>
    <w:next w:val="9"/>
    <w:qFormat/>
    <w:uiPriority w:val="0"/>
    <w:pPr>
      <w:widowControl/>
      <w:shd w:val="clear" w:color="auto" w:fill="FFFFFF"/>
      <w:spacing w:before="0" w:after="0" w:line="578" w:lineRule="exact"/>
      <w:jc w:val="center"/>
    </w:pPr>
    <w:rPr>
      <w:rFonts w:ascii="方正小标宋简体" w:hAnsi="方正小标宋简体" w:eastAsia="方正小标宋简体" w:cs="Times New Roman"/>
      <w:bCs w:val="0"/>
      <w:shd w:val="clear" w:color="auto" w:fill="FFFFFF"/>
      <w14:ligatures w14:val="none"/>
    </w:rPr>
  </w:style>
  <w:style w:type="paragraph" w:customStyle="1" w:styleId="9">
    <w:name w:val="方正仿宋简体"/>
    <w:basedOn w:val="1"/>
    <w:next w:val="1"/>
    <w:qFormat/>
    <w:uiPriority w:val="0"/>
    <w:pPr>
      <w:widowControl/>
      <w:shd w:val="clear" w:color="auto" w:fill="FFFFFF"/>
      <w:spacing w:line="578" w:lineRule="exact"/>
      <w:ind w:firstLine="200" w:firstLineChars="200"/>
    </w:pPr>
    <w:rPr>
      <w:rFonts w:eastAsia="方正仿宋简体"/>
      <w:b/>
      <w:bCs/>
      <w:kern w:val="0"/>
      <w:sz w:val="32"/>
      <w:szCs w:val="52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2025-03-03T06:46:00Z</dcterms:created>
  <dc:creator>Administrator</dc:creator>
  <cp:lastModifiedBy>¿</cp:lastModifiedBy>
  <dcterms:modified xsi:type="dcterms:W3CDTF">2025-03-03T06:53:36Z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2B8A6DF2F26D4FFE817D6A4650F60CA0_13</vt:lpwstr>
  </property>
  <property fmtid="{D5CDD505-2E9C-101B-9397-08002B2CF9AE}" pid="4" name="KSOTemplateDocerSaveRecord">
    <vt:lpwstr>eyJoZGlkIjoiYTM4MmJjYzRkNTI2ODQxZWVjMDcyMGZmNjA2N2Y5M2MiLCJ1c2VySWQiOiIxMjk3MTA3NDY3In0=</vt:lpwstr>
  </property>
</Properties>
</file>